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Default="008E201C" w:rsidP="008E201C">
      <w:pPr>
        <w:pStyle w:val="NormalWeb"/>
        <w:spacing w:before="0" w:beforeAutospacing="0" w:after="0" w:afterAutospacing="0"/>
        <w:jc w:val="both"/>
        <w:rPr>
          <w:rFonts w:ascii="Arial" w:eastAsiaTheme="majorEastAsia" w:hAnsi="Arial" w:cs="Arial"/>
          <w:b/>
          <w:bCs/>
          <w:caps/>
          <w:color w:val="002F5D"/>
          <w:sz w:val="22"/>
          <w:szCs w:val="22"/>
        </w:rPr>
      </w:pPr>
      <w:bookmarkStart w:id="0" w:name="OLE_LINK25"/>
      <w:bookmarkStart w:id="1" w:name="OLE_LINK26"/>
      <w:r>
        <w:rPr>
          <w:rFonts w:ascii="Arial" w:eastAsiaTheme="majorEastAsia" w:hAnsi="Arial" w:cs="Arial"/>
          <w:b/>
          <w:bCs/>
          <w:caps/>
          <w:color w:val="002F5D"/>
          <w:sz w:val="22"/>
          <w:szCs w:val="22"/>
        </w:rPr>
        <w:t>NACIONaLES</w:t>
      </w:r>
      <w:bookmarkEnd w:id="0"/>
      <w:bookmarkEnd w:id="1"/>
    </w:p>
    <w:p w:rsidR="00DC197E" w:rsidRDefault="00DC197E" w:rsidP="008E201C">
      <w:pPr>
        <w:pStyle w:val="NormalWeb"/>
        <w:spacing w:before="0" w:beforeAutospacing="0" w:after="0" w:afterAutospacing="0"/>
        <w:jc w:val="both"/>
        <w:rPr>
          <w:rFonts w:ascii="Arial" w:eastAsiaTheme="majorEastAsia" w:hAnsi="Arial" w:cs="Arial"/>
          <w:b/>
          <w:bCs/>
          <w:caps/>
          <w:color w:val="002F5D"/>
          <w:sz w:val="22"/>
          <w:szCs w:val="22"/>
        </w:rPr>
      </w:pPr>
    </w:p>
    <w:p w:rsidR="005616AD" w:rsidRDefault="0018462A" w:rsidP="005616A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Fondo para Educación y Promoción Cooperativa. Contribución extraordinaria sobre el capital de cooperativas y mutuales de ahorro, de crédito y/o financieras, de seguros y/o reaseguros - </w:t>
      </w:r>
      <w:r w:rsidRPr="0018462A">
        <w:rPr>
          <w:rFonts w:ascii="Arial" w:hAnsi="Arial" w:cs="Arial"/>
          <w:b/>
          <w:bCs/>
          <w:caps/>
          <w:color w:val="376889"/>
          <w:sz w:val="21"/>
          <w:szCs w:val="21"/>
        </w:rPr>
        <w:t>LEY (Poder Legislativo) 27486</w:t>
      </w:r>
    </w:p>
    <w:p w:rsidR="005616AD" w:rsidRDefault="005616AD" w:rsidP="005616AD">
      <w:pPr>
        <w:pStyle w:val="NormalWeb"/>
        <w:spacing w:before="0" w:beforeAutospacing="0" w:after="0" w:afterAutospacing="0"/>
        <w:jc w:val="both"/>
        <w:rPr>
          <w:rFonts w:ascii="Arial" w:hAnsi="Arial" w:cs="Arial"/>
          <w:b/>
          <w:bCs/>
          <w:caps/>
          <w:color w:val="376889"/>
          <w:sz w:val="21"/>
          <w:szCs w:val="21"/>
        </w:rPr>
      </w:pPr>
    </w:p>
    <w:p w:rsidR="0018462A" w:rsidRDefault="0018462A"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Pr>
          <w:rFonts w:ascii="Arial" w:eastAsia="Times New Roman" w:hAnsi="Arial" w:cs="Arial"/>
          <w:b/>
          <w:bCs/>
          <w:color w:val="666666"/>
          <w:sz w:val="18"/>
          <w:szCs w:val="20"/>
        </w:rPr>
        <w:t>A t</w:t>
      </w:r>
      <w:r w:rsidRPr="0018462A">
        <w:rPr>
          <w:rFonts w:ascii="Arial" w:eastAsia="Times New Roman" w:hAnsi="Arial" w:cs="Arial"/>
          <w:b/>
          <w:bCs/>
          <w:color w:val="666666"/>
          <w:sz w:val="18"/>
          <w:szCs w:val="20"/>
        </w:rPr>
        <w:t>ravés de la ley de presupuesto -L. 27467-, se estableció una contribución especial sobre el capital de cooperativas y mutuales que desarrollen actividades financieras y de seguros con alícuotas del 4% o del 6%, según el capital a gravar.</w:t>
      </w:r>
    </w:p>
    <w:p w:rsidR="0018462A" w:rsidRDefault="0018462A"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18462A">
        <w:rPr>
          <w:rFonts w:ascii="Arial" w:eastAsia="Times New Roman" w:hAnsi="Arial" w:cs="Arial"/>
          <w:b/>
          <w:bCs/>
          <w:color w:val="666666"/>
          <w:sz w:val="18"/>
          <w:szCs w:val="20"/>
        </w:rPr>
        <w:t>Ahora, por medio de la presente ley, se deroga lo dispuesto por la ley de presupuesto y se crea la contribución extraordinaria de carácter transitorio sobre el capital de cooperativas y mutuales que desarrollen actividades de ahorro, de crédito y/o financieras, y de seguros y/o reaseguros, que se aplicará en todo el territorio de la Nación por los cuatro primeros ejercicios fiscales que se inicien a partir del 1/1/2019.</w:t>
      </w:r>
    </w:p>
    <w:p w:rsidR="0018462A" w:rsidRDefault="0018462A"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18462A">
        <w:rPr>
          <w:rFonts w:ascii="Arial" w:eastAsia="Times New Roman" w:hAnsi="Arial" w:cs="Arial"/>
          <w:b/>
          <w:bCs/>
          <w:color w:val="666666"/>
          <w:sz w:val="18"/>
          <w:szCs w:val="20"/>
        </w:rPr>
        <w:t>Asimismo, se establece un mínimo no imponible de capital de $ 50.000.000, el cual será actualizado anualmente a partir del período 2020, inclusive, por la variación del IPC (Índice de Precios al Consumidor).</w:t>
      </w:r>
      <w:r w:rsidRPr="0018462A">
        <w:rPr>
          <w:rFonts w:ascii="Arial" w:eastAsia="Times New Roman" w:hAnsi="Arial" w:cs="Arial"/>
          <w:b/>
          <w:bCs/>
          <w:color w:val="666666"/>
          <w:sz w:val="18"/>
          <w:szCs w:val="20"/>
        </w:rPr>
        <w:br/>
        <w:t>En este orden, se redujeron las alícuotas a aplicar (respecto de lo establecido por la ley de presupuesto), estableciendo las siguientes tasas, según el capital a gravar:</w:t>
      </w:r>
      <w:r w:rsidRPr="0018462A">
        <w:rPr>
          <w:rFonts w:ascii="Arial" w:eastAsia="Times New Roman" w:hAnsi="Arial" w:cs="Arial"/>
          <w:b/>
          <w:bCs/>
          <w:color w:val="666666"/>
          <w:sz w:val="18"/>
          <w:szCs w:val="20"/>
        </w:rPr>
        <w:br/>
        <w:t>- Capital imponible que exceda el mínimo no imponible, hasta $ 100.000.000: 3%.</w:t>
      </w:r>
    </w:p>
    <w:p w:rsidR="0018462A" w:rsidRDefault="0018462A"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18462A">
        <w:rPr>
          <w:rFonts w:ascii="Arial" w:eastAsia="Times New Roman" w:hAnsi="Arial" w:cs="Arial"/>
          <w:b/>
          <w:bCs/>
          <w:color w:val="666666"/>
          <w:sz w:val="18"/>
          <w:szCs w:val="20"/>
        </w:rPr>
        <w:t>- Capital imponible que exceda el mínimo no imponible, de $ 100.000.000 en adelante: pagarán $ 3.000.000 más el 4% sobre el excedente de $ 100.000.000.</w:t>
      </w:r>
    </w:p>
    <w:p w:rsidR="00CC4C27" w:rsidRDefault="0018462A"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18462A">
        <w:rPr>
          <w:rFonts w:ascii="Arial" w:eastAsia="Times New Roman" w:hAnsi="Arial" w:cs="Arial"/>
          <w:b/>
          <w:bCs/>
          <w:color w:val="666666"/>
          <w:sz w:val="18"/>
          <w:szCs w:val="20"/>
        </w:rPr>
        <w:t>Señalamos que las cooperativas que hayan ingresado por el mismo ejercicio la contribución especial sobre el capital de las cooperativas (creada por la L. 23427) podrán computar la misma como pago a cuenta del presente gravamen</w:t>
      </w:r>
      <w:r>
        <w:rPr>
          <w:rFonts w:ascii="Arial" w:eastAsia="Times New Roman" w:hAnsi="Arial" w:cs="Arial"/>
          <w:b/>
          <w:bCs/>
          <w:color w:val="666666"/>
          <w:sz w:val="18"/>
          <w:szCs w:val="20"/>
        </w:rPr>
        <w:t>.</w:t>
      </w:r>
    </w:p>
    <w:p w:rsidR="007E1CE9" w:rsidRDefault="007E1CE9" w:rsidP="00567FFD">
      <w:pPr>
        <w:pStyle w:val="NormalWeb"/>
        <w:spacing w:before="0" w:beforeAutospacing="0" w:after="0" w:afterAutospacing="0" w:line="360" w:lineRule="auto"/>
        <w:jc w:val="both"/>
        <w:rPr>
          <w:rFonts w:ascii="Arial" w:hAnsi="Arial" w:cs="Arial"/>
          <w:b/>
          <w:bCs/>
          <w:caps/>
          <w:color w:val="002F5D"/>
          <w:sz w:val="21"/>
          <w:szCs w:val="21"/>
        </w:rPr>
      </w:pPr>
    </w:p>
    <w:p w:rsidR="00BA07E6" w:rsidRPr="00B22B01" w:rsidRDefault="00BA07E6" w:rsidP="00567FFD">
      <w:pPr>
        <w:pStyle w:val="NormalWeb"/>
        <w:spacing w:before="0" w:beforeAutospacing="0" w:after="0" w:afterAutospacing="0" w:line="360" w:lineRule="auto"/>
        <w:jc w:val="both"/>
        <w:rPr>
          <w:rFonts w:ascii="Arial" w:hAnsi="Arial" w:cs="Arial"/>
          <w:b/>
          <w:bCs/>
          <w:caps/>
          <w:color w:val="002F5D"/>
          <w:sz w:val="21"/>
          <w:szCs w:val="21"/>
        </w:rPr>
      </w:pPr>
      <w:r w:rsidRPr="00B22B01">
        <w:rPr>
          <w:rFonts w:ascii="Arial" w:hAnsi="Arial" w:cs="Arial"/>
          <w:b/>
          <w:bCs/>
          <w:caps/>
          <w:color w:val="002F5D"/>
          <w:sz w:val="21"/>
          <w:szCs w:val="21"/>
        </w:rPr>
        <w:t>PROVINCIALES</w:t>
      </w:r>
    </w:p>
    <w:p w:rsidR="00B22B01" w:rsidRPr="00B22B01" w:rsidRDefault="005B0199" w:rsidP="00B22B01">
      <w:pPr>
        <w:jc w:val="both"/>
        <w:rPr>
          <w:rFonts w:ascii="Arial" w:hAnsi="Arial" w:cs="Arial"/>
          <w:b/>
          <w:bCs/>
          <w:caps/>
          <w:color w:val="002F5D"/>
          <w:sz w:val="21"/>
          <w:szCs w:val="21"/>
        </w:rPr>
      </w:pPr>
      <w:r w:rsidRPr="00B22B01">
        <w:rPr>
          <w:rFonts w:ascii="Arial" w:hAnsi="Arial" w:cs="Arial"/>
          <w:b/>
          <w:bCs/>
          <w:caps/>
          <w:color w:val="002F5D"/>
          <w:sz w:val="21"/>
          <w:szCs w:val="21"/>
        </w:rPr>
        <w:t>Santa Fe</w:t>
      </w:r>
      <w:r>
        <w:rPr>
          <w:rFonts w:ascii="Arial" w:hAnsi="Arial" w:cs="Arial"/>
          <w:b/>
          <w:bCs/>
          <w:caps/>
          <w:color w:val="376889"/>
          <w:sz w:val="21"/>
          <w:szCs w:val="21"/>
        </w:rPr>
        <w:t xml:space="preserve">. </w:t>
      </w:r>
      <w:r w:rsidR="00B22B01">
        <w:rPr>
          <w:rFonts w:ascii="Arial" w:hAnsi="Arial" w:cs="Arial"/>
          <w:b/>
          <w:bCs/>
          <w:caps/>
          <w:color w:val="002F5D"/>
          <w:sz w:val="21"/>
          <w:szCs w:val="21"/>
        </w:rPr>
        <w:t xml:space="preserve">Ingresos brutos. Régimen general de retenciones y percepciones. Mínimos. Utilización Aplicativo SIRCAR - </w:t>
      </w:r>
      <w:r w:rsidR="00B22B01" w:rsidRPr="00B22B01">
        <w:rPr>
          <w:rFonts w:ascii="Arial" w:hAnsi="Arial" w:cs="Arial"/>
          <w:b/>
          <w:bCs/>
          <w:caps/>
          <w:color w:val="002F5D"/>
          <w:sz w:val="21"/>
          <w:szCs w:val="21"/>
        </w:rPr>
        <w:t>RESOLUCIÓN GENERAL (</w:t>
      </w:r>
      <w:proofErr w:type="spellStart"/>
      <w:r w:rsidR="00B22B01" w:rsidRPr="00B22B01">
        <w:rPr>
          <w:rFonts w:ascii="Arial" w:hAnsi="Arial" w:cs="Arial"/>
          <w:b/>
          <w:bCs/>
          <w:caps/>
          <w:color w:val="002F5D"/>
          <w:sz w:val="21"/>
          <w:szCs w:val="21"/>
        </w:rPr>
        <w:t>Adm</w:t>
      </w:r>
      <w:proofErr w:type="spellEnd"/>
      <w:r w:rsidR="00B22B01" w:rsidRPr="00B22B01">
        <w:rPr>
          <w:rFonts w:ascii="Arial" w:hAnsi="Arial" w:cs="Arial"/>
          <w:b/>
          <w:bCs/>
          <w:caps/>
          <w:color w:val="002F5D"/>
          <w:sz w:val="21"/>
          <w:szCs w:val="21"/>
        </w:rPr>
        <w:t>. Prov. Impuestos Santa Fe) 32/2018</w:t>
      </w:r>
    </w:p>
    <w:p w:rsidR="00B22B01" w:rsidRDefault="00B22B01" w:rsidP="00B22B01">
      <w:pPr>
        <w:pStyle w:val="NormalWeb"/>
        <w:spacing w:before="0" w:beforeAutospacing="0" w:after="0" w:afterAutospacing="0"/>
        <w:jc w:val="both"/>
        <w:rPr>
          <w:rFonts w:ascii="Arial" w:hAnsi="Arial" w:cs="Arial"/>
          <w:b/>
          <w:bCs/>
          <w:caps/>
          <w:color w:val="002F5D"/>
          <w:sz w:val="21"/>
          <w:szCs w:val="21"/>
        </w:rPr>
      </w:pPr>
    </w:p>
    <w:p w:rsid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Se modifica el régimen general de retenciones y percepciones del impuesto sobre los ingresos brutos -RG (API) 15/1997-.</w:t>
      </w:r>
    </w:p>
    <w:p w:rsid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Entre las principales adecuaciones, destacamos las siguientes:</w:t>
      </w:r>
    </w:p>
    <w:p w:rsid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 Se incrementa de $ 22.000.000 a $ 29.000.000 el monto de ingresos mínimos para actuar como agentes de retención y/o percepción.</w:t>
      </w:r>
    </w:p>
    <w:p w:rsid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 Se incrementan los montos mínimos a partir de los cuales se deben practicar las retenciones y/o percepciones.</w:t>
      </w:r>
      <w:r w:rsidRPr="00B22B01">
        <w:rPr>
          <w:rFonts w:ascii="Arial" w:eastAsia="Times New Roman" w:hAnsi="Arial" w:cs="Arial"/>
          <w:b/>
          <w:bCs/>
          <w:color w:val="666666"/>
          <w:sz w:val="18"/>
          <w:szCs w:val="20"/>
        </w:rPr>
        <w:br/>
      </w:r>
      <w:r w:rsidRPr="00B22B01">
        <w:rPr>
          <w:rFonts w:ascii="Arial" w:eastAsia="Times New Roman" w:hAnsi="Arial" w:cs="Arial"/>
          <w:b/>
          <w:bCs/>
          <w:color w:val="666666"/>
          <w:sz w:val="18"/>
          <w:szCs w:val="20"/>
        </w:rPr>
        <w:lastRenderedPageBreak/>
        <w:t>- Se establece que los contribuyentes alcanzados por las normas de Convenio Multilateral que actúan como agentes de retención y/o percepción del impuesto sobre los ingresos brutos en la Provincia deberán utilizar el aplicativo SIRCAR para la presentación y pago de sus declaraciones juradas, a partir de la primera quincena del mes de febrero de 2019. Asimismo, los contribuyentes no comprendidos en el régimen del Convenio Multilateral, incluidos los Organismos del Estado, que actúan como agentes de retención y/o percepción del impuesto para la Provincia podrán optar por la utilización del citado aplicativo.</w:t>
      </w:r>
    </w:p>
    <w:p w:rsidR="000D39D2"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Las presentes disposiciones serán de aplicación a partir del 1/1/2019.</w:t>
      </w:r>
    </w:p>
    <w:p w:rsid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p>
    <w:p w:rsidR="00B22B01" w:rsidRDefault="00B22B01" w:rsidP="00B22B01">
      <w:pPr>
        <w:jc w:val="both"/>
        <w:rPr>
          <w:rFonts w:ascii="Arial" w:eastAsia="Times New Roman" w:hAnsi="Arial" w:cs="Arial"/>
          <w:b/>
          <w:bCs/>
          <w:color w:val="FCC400"/>
          <w:sz w:val="18"/>
          <w:szCs w:val="18"/>
        </w:rPr>
      </w:pPr>
      <w:r>
        <w:rPr>
          <w:rFonts w:ascii="Arial" w:hAnsi="Arial" w:cs="Arial"/>
          <w:b/>
          <w:bCs/>
          <w:caps/>
          <w:color w:val="376889"/>
          <w:sz w:val="21"/>
          <w:szCs w:val="21"/>
        </w:rPr>
        <w:t xml:space="preserve">Entre Ríos. Ingresos brutos. Régimen general de retención y percepción. Adecuaciones - </w:t>
      </w:r>
      <w:r w:rsidRPr="00B22B01">
        <w:rPr>
          <w:rFonts w:ascii="Arial" w:hAnsi="Arial" w:cs="Arial"/>
          <w:b/>
          <w:bCs/>
          <w:caps/>
          <w:color w:val="376889"/>
          <w:sz w:val="21"/>
          <w:szCs w:val="21"/>
        </w:rPr>
        <w:t>RESOLUCIÓN (Administradora Tributaria Entre Ríos) 2/2019</w:t>
      </w:r>
    </w:p>
    <w:p w:rsid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p>
    <w:p w:rsid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 xml:space="preserve">Se introducen adecuaciones al régimen general de retención y percepción del impuesto sobre los ingresos brutos -R. (ATER) 319/2016-. </w:t>
      </w:r>
    </w:p>
    <w:p w:rsid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Entre las principales modificaciones, destacamos las siguientes:</w:t>
      </w:r>
    </w:p>
    <w:p w:rsid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 Se reducen determinadas alícuotas a aplicar por los agentes de retención y percepción:</w:t>
      </w:r>
    </w:p>
    <w:p w:rsid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 Del 0,5% al 0,25% para los contribuyentes del Sector Primario e Industrial;</w:t>
      </w:r>
    </w:p>
    <w:p w:rsid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 Del 1% al 0,5% para los contribuyentes que realicen actividades de transporte y construcción.</w:t>
      </w:r>
    </w:p>
    <w:p w:rsid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 Dentro del régimen de retención, se disminuye del 6% al 5% la alícuota para las agencias de publicidad de otras jurisdicciones que acrediten su condición de inscriptas en el impuesto en la Provincia.</w:t>
      </w:r>
      <w:r w:rsidRPr="00B22B01">
        <w:rPr>
          <w:rFonts w:ascii="Arial" w:eastAsia="Times New Roman" w:hAnsi="Arial" w:cs="Arial"/>
          <w:b/>
          <w:bCs/>
          <w:color w:val="666666"/>
          <w:sz w:val="18"/>
          <w:szCs w:val="20"/>
        </w:rPr>
        <w:br/>
        <w:t>- Se fija la alícuota del 1% a aplicar por los agentes de retención y percepción para los contribuyentes</w:t>
      </w:r>
      <w:r>
        <w:rPr>
          <w:rFonts w:ascii="Arial" w:eastAsia="Times New Roman" w:hAnsi="Arial" w:cs="Arial"/>
          <w:color w:val="666666"/>
          <w:sz w:val="20"/>
          <w:szCs w:val="20"/>
        </w:rPr>
        <w:t xml:space="preserve"> </w:t>
      </w:r>
      <w:r w:rsidRPr="00B22B01">
        <w:rPr>
          <w:rFonts w:ascii="Arial" w:eastAsia="Times New Roman" w:hAnsi="Arial" w:cs="Arial"/>
          <w:b/>
          <w:bCs/>
          <w:color w:val="666666"/>
          <w:sz w:val="18"/>
          <w:szCs w:val="20"/>
        </w:rPr>
        <w:t>que realicen la actividad de hoteles, hosterías y hospedajes, comedores y restaurantes.</w:t>
      </w:r>
    </w:p>
    <w:p w:rsid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 Se fija la alícuota del 0,5% a aplicar por los agentes de percepción para los concesionarios o agencias oficiales de vehículos automotores cero kilómetro.</w:t>
      </w:r>
    </w:p>
    <w:p w:rsid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Por último, destacamos que las presentes adecuaciones tendrán vigencia a partir del 1/2/2019</w:t>
      </w:r>
      <w:r>
        <w:rPr>
          <w:rFonts w:ascii="Arial" w:eastAsia="Times New Roman" w:hAnsi="Arial" w:cs="Arial"/>
          <w:b/>
          <w:bCs/>
          <w:color w:val="666666"/>
          <w:sz w:val="18"/>
          <w:szCs w:val="20"/>
        </w:rPr>
        <w:t>.</w:t>
      </w:r>
    </w:p>
    <w:p w:rsidR="00B22B01" w:rsidRPr="00B22B01" w:rsidRDefault="00B22B01" w:rsidP="00567FFD">
      <w:pPr>
        <w:pStyle w:val="NormalWeb"/>
        <w:spacing w:before="0" w:beforeAutospacing="0" w:after="0" w:afterAutospacing="0" w:line="360" w:lineRule="auto"/>
        <w:jc w:val="both"/>
        <w:rPr>
          <w:rFonts w:ascii="Arial" w:eastAsia="Times New Roman" w:hAnsi="Arial" w:cs="Arial"/>
          <w:b/>
          <w:bCs/>
          <w:color w:val="666666"/>
          <w:sz w:val="18"/>
          <w:szCs w:val="20"/>
        </w:rPr>
      </w:pPr>
    </w:p>
    <w:p w:rsidR="00567FFD" w:rsidRPr="002C2500" w:rsidRDefault="002C2500" w:rsidP="00567FFD">
      <w:pPr>
        <w:pStyle w:val="NormalWeb"/>
        <w:spacing w:before="0" w:beforeAutospacing="0" w:after="0" w:afterAutospacing="0" w:line="360" w:lineRule="auto"/>
        <w:jc w:val="both"/>
        <w:rPr>
          <w:rFonts w:ascii="Arial" w:eastAsia="Times New Roman" w:hAnsi="Arial" w:cs="Arial"/>
          <w:b/>
          <w:bCs/>
          <w:color w:val="943634" w:themeColor="accent2" w:themeShade="BF"/>
        </w:rPr>
      </w:pPr>
      <w:r w:rsidRPr="002C2500">
        <w:rPr>
          <w:rFonts w:ascii="Arial" w:eastAsia="Times New Roman" w:hAnsi="Arial" w:cs="Arial"/>
          <w:b/>
          <w:bCs/>
          <w:color w:val="943634" w:themeColor="accent2" w:themeShade="BF"/>
        </w:rPr>
        <w:t>LABORALES - PREVISIONALES</w:t>
      </w:r>
    </w:p>
    <w:p w:rsidR="004D5A93" w:rsidRPr="00AA5FC8" w:rsidRDefault="004D5A93" w:rsidP="002C2500">
      <w:pPr>
        <w:pStyle w:val="NormalWeb"/>
        <w:spacing w:before="0" w:beforeAutospacing="0" w:after="0" w:afterAutospacing="0"/>
        <w:jc w:val="both"/>
        <w:rPr>
          <w:rFonts w:ascii="Arial" w:hAnsi="Arial" w:cs="Arial"/>
          <w:b/>
          <w:bCs/>
          <w:caps/>
          <w:color w:val="7E4F6F"/>
          <w:sz w:val="18"/>
          <w:szCs w:val="18"/>
        </w:rPr>
      </w:pPr>
    </w:p>
    <w:p w:rsidR="000D39D2" w:rsidRDefault="00B22B01" w:rsidP="000D39D2">
      <w:pPr>
        <w:jc w:val="both"/>
        <w:rPr>
          <w:rFonts w:ascii="Arial" w:hAnsi="Arial" w:cs="Arial"/>
          <w:b/>
          <w:bCs/>
          <w:caps/>
          <w:color w:val="7E4F6F"/>
          <w:sz w:val="21"/>
          <w:szCs w:val="21"/>
        </w:rPr>
      </w:pPr>
      <w:r w:rsidRPr="00B22B01">
        <w:rPr>
          <w:rFonts w:ascii="Arial" w:hAnsi="Arial" w:cs="Arial"/>
          <w:b/>
          <w:bCs/>
          <w:caps/>
          <w:color w:val="7E4F6F"/>
          <w:sz w:val="21"/>
          <w:szCs w:val="21"/>
        </w:rPr>
        <w:t>Personal de casas particulares</w:t>
      </w:r>
      <w:r>
        <w:rPr>
          <w:rFonts w:ascii="Arial" w:hAnsi="Arial" w:cs="Arial"/>
          <w:b/>
          <w:bCs/>
          <w:caps/>
          <w:color w:val="7E4F6F"/>
          <w:sz w:val="21"/>
          <w:szCs w:val="21"/>
        </w:rPr>
        <w:t xml:space="preserve"> </w:t>
      </w:r>
    </w:p>
    <w:p w:rsidR="00B22B01" w:rsidRDefault="00B22B01" w:rsidP="000D39D2">
      <w:pPr>
        <w:jc w:val="both"/>
        <w:rPr>
          <w:rFonts w:ascii="Arial" w:hAnsi="Arial" w:cs="Arial"/>
          <w:b/>
          <w:bCs/>
          <w:caps/>
          <w:color w:val="7E4F6F"/>
          <w:sz w:val="21"/>
          <w:szCs w:val="21"/>
        </w:rPr>
      </w:pPr>
    </w:p>
    <w:p w:rsidR="00B22B01" w:rsidRDefault="00B22B01" w:rsidP="000D39D2">
      <w:pPr>
        <w:jc w:val="both"/>
        <w:rPr>
          <w:rFonts w:ascii="Arial" w:hAnsi="Arial" w:cs="Arial"/>
          <w:b/>
          <w:bCs/>
          <w:caps/>
          <w:color w:val="7E4F6F"/>
          <w:sz w:val="18"/>
          <w:szCs w:val="18"/>
        </w:rPr>
      </w:pPr>
      <w:r>
        <w:rPr>
          <w:rFonts w:ascii="Arial" w:hAnsi="Arial" w:cs="Arial"/>
          <w:b/>
          <w:bCs/>
          <w:caps/>
          <w:color w:val="7E4F6F"/>
          <w:sz w:val="18"/>
          <w:szCs w:val="18"/>
        </w:rPr>
        <w:t>Nuevos valores de aportes y contribuciones</w:t>
      </w:r>
    </w:p>
    <w:p w:rsidR="00B22B01" w:rsidRPr="000D39D2" w:rsidRDefault="00B22B01" w:rsidP="000D39D2">
      <w:pPr>
        <w:jc w:val="both"/>
        <w:rPr>
          <w:rFonts w:ascii="Arial" w:hAnsi="Arial" w:cs="Arial"/>
          <w:b/>
          <w:bCs/>
          <w:caps/>
          <w:color w:val="7E4F6F"/>
          <w:sz w:val="21"/>
          <w:szCs w:val="21"/>
        </w:rPr>
      </w:pPr>
    </w:p>
    <w:p w:rsidR="00B22B01" w:rsidRDefault="00B22B01" w:rsidP="00B22B01">
      <w:pPr>
        <w:pStyle w:val="NormalWeb"/>
        <w:spacing w:before="0" w:beforeAutospacing="0" w:after="0" w:afterAutospacing="0" w:line="360" w:lineRule="auto"/>
        <w:jc w:val="both"/>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 xml:space="preserve">La AFIP publicó los nuevos valores para los aportes y contribuciones para empleados de casas particulares vigentes a partir de enero de 2019. </w:t>
      </w:r>
    </w:p>
    <w:p w:rsidR="00B22B01" w:rsidRPr="00B22B01" w:rsidRDefault="00B22B01" w:rsidP="00B22B01">
      <w:pPr>
        <w:spacing w:line="360" w:lineRule="auto"/>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Por cada trabajador activo</w:t>
      </w:r>
      <w:r>
        <w:rPr>
          <w:rFonts w:ascii="Arial" w:eastAsia="Times New Roman" w:hAnsi="Arial" w:cs="Arial"/>
          <w:b/>
          <w:bCs/>
          <w:color w:val="666666"/>
          <w:sz w:val="18"/>
          <w:szCs w:val="20"/>
        </w:rPr>
        <w:t xml:space="preserve"> </w:t>
      </w:r>
      <w:r w:rsidRPr="00B22B01">
        <w:rPr>
          <w:rFonts w:ascii="Arial" w:eastAsia="Times New Roman" w:hAnsi="Arial" w:cs="Arial"/>
          <w:b/>
          <w:bCs/>
          <w:color w:val="666666"/>
          <w:sz w:val="18"/>
          <w:szCs w:val="20"/>
        </w:rPr>
        <w:t>Mayor de 18 años:</w:t>
      </w:r>
    </w:p>
    <w:p w:rsidR="00B22B01" w:rsidRPr="00B22B01" w:rsidRDefault="00B22B01" w:rsidP="00B22B01">
      <w:pPr>
        <w:spacing w:line="360" w:lineRule="auto"/>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Menos de 12 hs</w:t>
      </w:r>
      <w:r w:rsidRPr="00B22B01">
        <w:rPr>
          <w:rFonts w:ascii="Arial" w:eastAsia="Times New Roman" w:hAnsi="Arial" w:cs="Arial"/>
          <w:b/>
          <w:bCs/>
          <w:color w:val="666666"/>
          <w:sz w:val="18"/>
          <w:szCs w:val="20"/>
        </w:rPr>
        <w:tab/>
      </w:r>
      <w:r>
        <w:rPr>
          <w:rFonts w:ascii="Arial" w:eastAsia="Times New Roman" w:hAnsi="Arial" w:cs="Arial"/>
          <w:b/>
          <w:bCs/>
          <w:color w:val="666666"/>
          <w:sz w:val="18"/>
          <w:szCs w:val="20"/>
        </w:rPr>
        <w:t xml:space="preserve">$ </w:t>
      </w:r>
      <w:r w:rsidRPr="00B22B01">
        <w:rPr>
          <w:rFonts w:ascii="Arial" w:eastAsia="Times New Roman" w:hAnsi="Arial" w:cs="Arial"/>
          <w:b/>
          <w:bCs/>
          <w:color w:val="666666"/>
          <w:sz w:val="18"/>
          <w:szCs w:val="20"/>
        </w:rPr>
        <w:t>205.64</w:t>
      </w:r>
      <w:r>
        <w:rPr>
          <w:rFonts w:ascii="Arial" w:eastAsia="Times New Roman" w:hAnsi="Arial" w:cs="Arial"/>
          <w:b/>
          <w:bCs/>
          <w:color w:val="666666"/>
          <w:sz w:val="18"/>
          <w:szCs w:val="20"/>
        </w:rPr>
        <w:t xml:space="preserve"> </w:t>
      </w:r>
    </w:p>
    <w:p w:rsidR="00B22B01" w:rsidRPr="00B22B01" w:rsidRDefault="00B22B01" w:rsidP="007E1CE9">
      <w:pPr>
        <w:spacing w:line="360" w:lineRule="auto"/>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De 12 a 16 hs</w:t>
      </w:r>
      <w:r w:rsidRPr="00B22B01">
        <w:rPr>
          <w:rFonts w:ascii="Arial" w:eastAsia="Times New Roman" w:hAnsi="Arial" w:cs="Arial"/>
          <w:b/>
          <w:bCs/>
          <w:color w:val="666666"/>
          <w:sz w:val="18"/>
          <w:szCs w:val="20"/>
        </w:rPr>
        <w:tab/>
      </w:r>
      <w:r>
        <w:rPr>
          <w:rFonts w:ascii="Arial" w:eastAsia="Times New Roman" w:hAnsi="Arial" w:cs="Arial"/>
          <w:b/>
          <w:bCs/>
          <w:color w:val="666666"/>
          <w:sz w:val="18"/>
          <w:szCs w:val="20"/>
        </w:rPr>
        <w:t xml:space="preserve">$ </w:t>
      </w:r>
      <w:r w:rsidRPr="00B22B01">
        <w:rPr>
          <w:rFonts w:ascii="Arial" w:eastAsia="Times New Roman" w:hAnsi="Arial" w:cs="Arial"/>
          <w:b/>
          <w:bCs/>
          <w:color w:val="666666"/>
          <w:sz w:val="18"/>
          <w:szCs w:val="20"/>
        </w:rPr>
        <w:t>308.36</w:t>
      </w:r>
    </w:p>
    <w:p w:rsidR="00B22B01" w:rsidRPr="00B22B01" w:rsidRDefault="00B22B01" w:rsidP="007E1CE9">
      <w:pPr>
        <w:spacing w:line="360" w:lineRule="auto"/>
        <w:rPr>
          <w:rFonts w:ascii="Arial" w:eastAsia="Times New Roman" w:hAnsi="Arial" w:cs="Arial"/>
          <w:b/>
          <w:bCs/>
          <w:color w:val="666666"/>
          <w:sz w:val="18"/>
          <w:szCs w:val="20"/>
        </w:rPr>
      </w:pPr>
      <w:r w:rsidRPr="00B22B01">
        <w:rPr>
          <w:rFonts w:ascii="Arial" w:eastAsia="Times New Roman" w:hAnsi="Arial" w:cs="Arial"/>
          <w:b/>
          <w:bCs/>
          <w:color w:val="666666"/>
          <w:sz w:val="18"/>
          <w:szCs w:val="20"/>
        </w:rPr>
        <w:t>Más de 16 hs</w:t>
      </w:r>
      <w:r w:rsidR="007E1CE9">
        <w:rPr>
          <w:rFonts w:ascii="Arial" w:eastAsia="Times New Roman" w:hAnsi="Arial" w:cs="Arial"/>
          <w:b/>
          <w:bCs/>
          <w:color w:val="666666"/>
          <w:sz w:val="18"/>
          <w:szCs w:val="20"/>
        </w:rPr>
        <w:t xml:space="preserve">      </w:t>
      </w:r>
      <w:r>
        <w:rPr>
          <w:rFonts w:ascii="Arial" w:eastAsia="Times New Roman" w:hAnsi="Arial" w:cs="Arial"/>
          <w:b/>
          <w:bCs/>
          <w:color w:val="666666"/>
          <w:sz w:val="18"/>
          <w:szCs w:val="20"/>
        </w:rPr>
        <w:t xml:space="preserve">$ </w:t>
      </w:r>
      <w:r w:rsidRPr="00B22B01">
        <w:rPr>
          <w:rFonts w:ascii="Arial" w:eastAsia="Times New Roman" w:hAnsi="Arial" w:cs="Arial"/>
          <w:b/>
          <w:bCs/>
          <w:color w:val="666666"/>
          <w:sz w:val="18"/>
          <w:szCs w:val="20"/>
        </w:rPr>
        <w:t>976.55</w:t>
      </w:r>
    </w:p>
    <w:p w:rsidR="009B5379" w:rsidRPr="000D39D2" w:rsidRDefault="009B5379" w:rsidP="00B22B01">
      <w:pPr>
        <w:pStyle w:val="NormalWeb"/>
        <w:spacing w:before="0" w:beforeAutospacing="0" w:after="0" w:afterAutospacing="0" w:line="360" w:lineRule="auto"/>
        <w:jc w:val="both"/>
        <w:rPr>
          <w:rFonts w:ascii="Arial" w:eastAsia="Times New Roman" w:hAnsi="Arial" w:cs="Arial"/>
          <w:b/>
          <w:bCs/>
          <w:color w:val="666666"/>
          <w:sz w:val="18"/>
          <w:szCs w:val="20"/>
        </w:rPr>
      </w:pPr>
    </w:p>
    <w:p w:rsidR="007E1CE9" w:rsidRPr="007E1CE9" w:rsidRDefault="007E1CE9" w:rsidP="007E1CE9">
      <w:pPr>
        <w:pStyle w:val="NormalWeb"/>
        <w:spacing w:before="0" w:beforeAutospacing="0" w:after="0" w:afterAutospacing="0" w:line="360" w:lineRule="auto"/>
        <w:jc w:val="both"/>
        <w:rPr>
          <w:rFonts w:ascii="Arial" w:eastAsia="Times New Roman" w:hAnsi="Arial" w:cs="Arial"/>
          <w:b/>
          <w:bCs/>
          <w:color w:val="943634" w:themeColor="accent2" w:themeShade="BF"/>
        </w:rPr>
      </w:pPr>
      <w:r w:rsidRPr="007E1CE9">
        <w:rPr>
          <w:rFonts w:ascii="Arial" w:eastAsia="Times New Roman" w:hAnsi="Arial" w:cs="Arial"/>
          <w:b/>
          <w:bCs/>
          <w:color w:val="943634" w:themeColor="accent2" w:themeShade="BF"/>
        </w:rPr>
        <w:lastRenderedPageBreak/>
        <w:t>FERIADOS QUE OBSERVARÁN LAS ENTIDADES FINA</w:t>
      </w:r>
      <w:r>
        <w:rPr>
          <w:rFonts w:ascii="Arial" w:eastAsia="Times New Roman" w:hAnsi="Arial" w:cs="Arial"/>
          <w:b/>
          <w:bCs/>
          <w:color w:val="943634" w:themeColor="accent2" w:themeShade="BF"/>
        </w:rPr>
        <w:t>NCIERAS EN LA REPÚBLICA ARGENTI</w:t>
      </w:r>
      <w:r w:rsidRPr="007E1CE9">
        <w:rPr>
          <w:rFonts w:ascii="Arial" w:eastAsia="Times New Roman" w:hAnsi="Arial" w:cs="Arial"/>
          <w:b/>
          <w:bCs/>
          <w:color w:val="943634" w:themeColor="accent2" w:themeShade="BF"/>
        </w:rPr>
        <w:t xml:space="preserve">NA DURANTE EL AÑO 2019.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Las entidades financieras no funcionarán los días: </w:t>
      </w:r>
    </w:p>
    <w:p w:rsidR="007E1CE9" w:rsidRPr="007E1CE9" w:rsidRDefault="007E1CE9" w:rsidP="007E1CE9">
      <w:pPr>
        <w:spacing w:line="360" w:lineRule="auto"/>
        <w:rPr>
          <w:rFonts w:ascii="Arial" w:eastAsia="Times New Roman" w:hAnsi="Arial" w:cs="Arial"/>
          <w:b/>
          <w:bCs/>
          <w:color w:val="666666"/>
          <w:sz w:val="18"/>
          <w:szCs w:val="20"/>
        </w:rPr>
      </w:pP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Feriados nacionales y días no laborables por la Ley N° 27.399 y el Decreto N° 923/17.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1 de enero (1) Año Nuevo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4 de marzo (1) Carnaval.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5 de marzo (1) Carnaval.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2 de abril (1) Día del Veterano y de los Caídos en la Guerra de Malvinas.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18 de abril (2) </w:t>
      </w:r>
      <w:proofErr w:type="gramStart"/>
      <w:r w:rsidRPr="007E1CE9">
        <w:rPr>
          <w:rFonts w:ascii="Arial" w:eastAsia="Times New Roman" w:hAnsi="Arial" w:cs="Arial"/>
          <w:b/>
          <w:bCs/>
          <w:color w:val="666666"/>
          <w:sz w:val="18"/>
          <w:szCs w:val="20"/>
        </w:rPr>
        <w:t>Jueves</w:t>
      </w:r>
      <w:proofErr w:type="gramEnd"/>
      <w:r w:rsidRPr="007E1CE9">
        <w:rPr>
          <w:rFonts w:ascii="Arial" w:eastAsia="Times New Roman" w:hAnsi="Arial" w:cs="Arial"/>
          <w:b/>
          <w:bCs/>
          <w:color w:val="666666"/>
          <w:sz w:val="18"/>
          <w:szCs w:val="20"/>
        </w:rPr>
        <w:t xml:space="preserve"> Santo.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19 de abril (1) </w:t>
      </w:r>
      <w:proofErr w:type="gramStart"/>
      <w:r w:rsidRPr="007E1CE9">
        <w:rPr>
          <w:rFonts w:ascii="Arial" w:eastAsia="Times New Roman" w:hAnsi="Arial" w:cs="Arial"/>
          <w:b/>
          <w:bCs/>
          <w:color w:val="666666"/>
          <w:sz w:val="18"/>
          <w:szCs w:val="20"/>
        </w:rPr>
        <w:t>Viernes</w:t>
      </w:r>
      <w:proofErr w:type="gramEnd"/>
      <w:r w:rsidRPr="007E1CE9">
        <w:rPr>
          <w:rFonts w:ascii="Arial" w:eastAsia="Times New Roman" w:hAnsi="Arial" w:cs="Arial"/>
          <w:b/>
          <w:bCs/>
          <w:color w:val="666666"/>
          <w:sz w:val="18"/>
          <w:szCs w:val="20"/>
        </w:rPr>
        <w:t xml:space="preserve"> Santo.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1 de mayo (1) Día del Trabajo.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17 de junio (1) Paso a la inmortalidad del General Martín Miguel de Güemes.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20 de junio (1) Paso a la inmortalidad del General Manuel Belgrano.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8 de julio (2) (3) Día no laborable con fin turístico.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9 de julio (1) Día de la Independencia.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19 de agosto (2) (3) Día no laborable con fin turístico.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14 de octubre (2) (3) Día no laborable con fin turístico.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18 de noviembre (1) Día de la Soberanía Nacional.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25 de diciembre (1) Navidad.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(1) Feriado Nacional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 xml:space="preserve">(2) Día no laborable </w:t>
      </w:r>
    </w:p>
    <w:p w:rsidR="007E1CE9" w:rsidRPr="007E1CE9" w:rsidRDefault="007E1CE9" w:rsidP="007E1CE9">
      <w:pPr>
        <w:spacing w:line="360" w:lineRule="auto"/>
        <w:rPr>
          <w:rFonts w:ascii="Arial" w:eastAsia="Times New Roman" w:hAnsi="Arial" w:cs="Arial"/>
          <w:b/>
          <w:bCs/>
          <w:color w:val="666666"/>
          <w:sz w:val="18"/>
          <w:szCs w:val="20"/>
        </w:rPr>
      </w:pPr>
      <w:r w:rsidRPr="007E1CE9">
        <w:rPr>
          <w:rFonts w:ascii="Arial" w:eastAsia="Times New Roman" w:hAnsi="Arial" w:cs="Arial"/>
          <w:b/>
          <w:bCs/>
          <w:color w:val="666666"/>
          <w:sz w:val="18"/>
          <w:szCs w:val="20"/>
        </w:rPr>
        <w:t>(3) Conforme con lo dispuesto por el Decreto 923/1</w:t>
      </w:r>
    </w:p>
    <w:p w:rsidR="00B22B01" w:rsidRPr="000D39D2" w:rsidRDefault="00B22B01">
      <w:pPr>
        <w:pStyle w:val="NormalWeb"/>
        <w:spacing w:before="0" w:beforeAutospacing="0" w:after="0" w:afterAutospacing="0" w:line="360" w:lineRule="auto"/>
        <w:jc w:val="both"/>
        <w:rPr>
          <w:rFonts w:ascii="Arial" w:eastAsia="Times New Roman" w:hAnsi="Arial" w:cs="Arial"/>
          <w:b/>
          <w:bCs/>
          <w:color w:val="666666"/>
          <w:sz w:val="18"/>
          <w:szCs w:val="20"/>
        </w:rPr>
      </w:pPr>
    </w:p>
    <w:sectPr w:rsidR="00B22B01" w:rsidRPr="000D39D2"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B01" w:rsidRDefault="00B22B01" w:rsidP="00A22916">
      <w:r>
        <w:separator/>
      </w:r>
    </w:p>
  </w:endnote>
  <w:endnote w:type="continuationSeparator" w:id="0">
    <w:p w:rsidR="00B22B01" w:rsidRDefault="00B22B01"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01" w:rsidRDefault="00B22B01"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7E1CE9" w:rsidRPr="007E1CE9">
        <w:rPr>
          <w:rFonts w:asciiTheme="majorHAnsi" w:hAnsiTheme="majorHAnsi"/>
          <w:noProof/>
        </w:rPr>
        <w:t>3</w:t>
      </w:r>
    </w:fldSimple>
  </w:p>
  <w:p w:rsidR="00B22B01" w:rsidRDefault="00B22B01" w:rsidP="0063669F">
    <w:pPr>
      <w:pStyle w:val="Piedepgina"/>
    </w:pPr>
  </w:p>
  <w:p w:rsidR="00B22B01" w:rsidRDefault="00B22B01" w:rsidP="0063669F">
    <w:pPr>
      <w:pStyle w:val="Piedepgina"/>
    </w:pPr>
  </w:p>
  <w:p w:rsidR="00B22B01" w:rsidRDefault="00B22B01"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B01" w:rsidRDefault="00B22B01" w:rsidP="00A22916">
      <w:r>
        <w:separator/>
      </w:r>
    </w:p>
  </w:footnote>
  <w:footnote w:type="continuationSeparator" w:id="0">
    <w:p w:rsidR="00B22B01" w:rsidRDefault="00B22B01"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01" w:rsidRDefault="00B22B01"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9">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4">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14"/>
  </w:num>
  <w:num w:numId="8">
    <w:abstractNumId w:val="13"/>
  </w:num>
  <w:num w:numId="9">
    <w:abstractNumId w:val="8"/>
  </w:num>
  <w:num w:numId="10">
    <w:abstractNumId w:val="12"/>
  </w:num>
  <w:num w:numId="11">
    <w:abstractNumId w:val="7"/>
  </w:num>
  <w:num w:numId="12">
    <w:abstractNumId w:val="9"/>
  </w:num>
  <w:num w:numId="13">
    <w:abstractNumId w:val="10"/>
  </w:num>
  <w:num w:numId="14">
    <w:abstractNumId w:val="2"/>
  </w:num>
  <w:num w:numId="15">
    <w:abstractNumId w:val="4"/>
  </w:num>
  <w:num w:numId="16">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A444A"/>
    <w:rsid w:val="000B1065"/>
    <w:rsid w:val="000B25E4"/>
    <w:rsid w:val="000C4B1E"/>
    <w:rsid w:val="000C4F4D"/>
    <w:rsid w:val="000C519C"/>
    <w:rsid w:val="000C584E"/>
    <w:rsid w:val="000C7BA3"/>
    <w:rsid w:val="000D39D2"/>
    <w:rsid w:val="000D70E0"/>
    <w:rsid w:val="000D70E8"/>
    <w:rsid w:val="000E0356"/>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622C1"/>
    <w:rsid w:val="00162FBF"/>
    <w:rsid w:val="00164C0B"/>
    <w:rsid w:val="00165F97"/>
    <w:rsid w:val="0016651F"/>
    <w:rsid w:val="00171132"/>
    <w:rsid w:val="001719E3"/>
    <w:rsid w:val="00172C26"/>
    <w:rsid w:val="00173581"/>
    <w:rsid w:val="00175A74"/>
    <w:rsid w:val="00175D29"/>
    <w:rsid w:val="001836FF"/>
    <w:rsid w:val="00183D93"/>
    <w:rsid w:val="00183FC6"/>
    <w:rsid w:val="00183FDE"/>
    <w:rsid w:val="0018462A"/>
    <w:rsid w:val="00191453"/>
    <w:rsid w:val="00195BB4"/>
    <w:rsid w:val="0019731C"/>
    <w:rsid w:val="001A31B7"/>
    <w:rsid w:val="001A4644"/>
    <w:rsid w:val="001A5BCA"/>
    <w:rsid w:val="001B1392"/>
    <w:rsid w:val="001B1C4E"/>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7B89"/>
    <w:rsid w:val="002312B9"/>
    <w:rsid w:val="00232F64"/>
    <w:rsid w:val="00233626"/>
    <w:rsid w:val="00233E5D"/>
    <w:rsid w:val="00234178"/>
    <w:rsid w:val="002350C4"/>
    <w:rsid w:val="00236C10"/>
    <w:rsid w:val="00242334"/>
    <w:rsid w:val="002462C5"/>
    <w:rsid w:val="00251B56"/>
    <w:rsid w:val="002551A7"/>
    <w:rsid w:val="00257FF4"/>
    <w:rsid w:val="002623BD"/>
    <w:rsid w:val="002624C4"/>
    <w:rsid w:val="0026302D"/>
    <w:rsid w:val="002638FA"/>
    <w:rsid w:val="0026757F"/>
    <w:rsid w:val="00270353"/>
    <w:rsid w:val="00271C49"/>
    <w:rsid w:val="002763D5"/>
    <w:rsid w:val="002829F3"/>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2500"/>
    <w:rsid w:val="002C3ED4"/>
    <w:rsid w:val="002C5F80"/>
    <w:rsid w:val="002D15E2"/>
    <w:rsid w:val="002D1AF7"/>
    <w:rsid w:val="002D2CE9"/>
    <w:rsid w:val="002D5824"/>
    <w:rsid w:val="002D6A6D"/>
    <w:rsid w:val="002D7BF7"/>
    <w:rsid w:val="002E3DF1"/>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1368"/>
    <w:rsid w:val="00373FA9"/>
    <w:rsid w:val="00383AD6"/>
    <w:rsid w:val="00383E0A"/>
    <w:rsid w:val="00384AD2"/>
    <w:rsid w:val="00387F1F"/>
    <w:rsid w:val="003A0047"/>
    <w:rsid w:val="003A1FE2"/>
    <w:rsid w:val="003A2813"/>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B12"/>
    <w:rsid w:val="0042600F"/>
    <w:rsid w:val="004267D1"/>
    <w:rsid w:val="00426D05"/>
    <w:rsid w:val="00430834"/>
    <w:rsid w:val="00430CD3"/>
    <w:rsid w:val="00437F8F"/>
    <w:rsid w:val="00443CD0"/>
    <w:rsid w:val="004503E0"/>
    <w:rsid w:val="00450B7D"/>
    <w:rsid w:val="00455005"/>
    <w:rsid w:val="00455EBD"/>
    <w:rsid w:val="00456DA9"/>
    <w:rsid w:val="00462760"/>
    <w:rsid w:val="0047057E"/>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C0A06"/>
    <w:rsid w:val="004C26EB"/>
    <w:rsid w:val="004C3712"/>
    <w:rsid w:val="004C3EC4"/>
    <w:rsid w:val="004D1D0A"/>
    <w:rsid w:val="004D2218"/>
    <w:rsid w:val="004D3372"/>
    <w:rsid w:val="004D4BFE"/>
    <w:rsid w:val="004D5A93"/>
    <w:rsid w:val="004D7E15"/>
    <w:rsid w:val="004E007C"/>
    <w:rsid w:val="004E11B3"/>
    <w:rsid w:val="004E1502"/>
    <w:rsid w:val="004E150F"/>
    <w:rsid w:val="004E331D"/>
    <w:rsid w:val="004E35D1"/>
    <w:rsid w:val="004F08A4"/>
    <w:rsid w:val="004F24B7"/>
    <w:rsid w:val="004F673E"/>
    <w:rsid w:val="004F68B5"/>
    <w:rsid w:val="00505401"/>
    <w:rsid w:val="00505DE1"/>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617A"/>
    <w:rsid w:val="00593D64"/>
    <w:rsid w:val="00596447"/>
    <w:rsid w:val="00597816"/>
    <w:rsid w:val="005A16D0"/>
    <w:rsid w:val="005A1951"/>
    <w:rsid w:val="005A299B"/>
    <w:rsid w:val="005A3556"/>
    <w:rsid w:val="005A5A73"/>
    <w:rsid w:val="005B0199"/>
    <w:rsid w:val="005B03A9"/>
    <w:rsid w:val="005B2CE4"/>
    <w:rsid w:val="005C1240"/>
    <w:rsid w:val="005C33D3"/>
    <w:rsid w:val="005D001F"/>
    <w:rsid w:val="005D1183"/>
    <w:rsid w:val="005D35CD"/>
    <w:rsid w:val="005D7ED3"/>
    <w:rsid w:val="005E2882"/>
    <w:rsid w:val="005E4617"/>
    <w:rsid w:val="005E50AD"/>
    <w:rsid w:val="005E579B"/>
    <w:rsid w:val="005E659B"/>
    <w:rsid w:val="005E68B6"/>
    <w:rsid w:val="005F0207"/>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70700"/>
    <w:rsid w:val="00670FD1"/>
    <w:rsid w:val="00672643"/>
    <w:rsid w:val="00672BCC"/>
    <w:rsid w:val="00674C2E"/>
    <w:rsid w:val="0067708B"/>
    <w:rsid w:val="00680C45"/>
    <w:rsid w:val="00683361"/>
    <w:rsid w:val="00686E13"/>
    <w:rsid w:val="006873C7"/>
    <w:rsid w:val="00687D0D"/>
    <w:rsid w:val="0069033A"/>
    <w:rsid w:val="00690670"/>
    <w:rsid w:val="00694292"/>
    <w:rsid w:val="006A3B58"/>
    <w:rsid w:val="006A3DD1"/>
    <w:rsid w:val="006A4EDA"/>
    <w:rsid w:val="006A6823"/>
    <w:rsid w:val="006A7B3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567A"/>
    <w:rsid w:val="00845DCC"/>
    <w:rsid w:val="00846256"/>
    <w:rsid w:val="00846607"/>
    <w:rsid w:val="00850DD9"/>
    <w:rsid w:val="00856675"/>
    <w:rsid w:val="00857156"/>
    <w:rsid w:val="0086182D"/>
    <w:rsid w:val="00861F2E"/>
    <w:rsid w:val="008637DE"/>
    <w:rsid w:val="00865723"/>
    <w:rsid w:val="00865DEA"/>
    <w:rsid w:val="00872D6C"/>
    <w:rsid w:val="0087497C"/>
    <w:rsid w:val="008753DB"/>
    <w:rsid w:val="0087707A"/>
    <w:rsid w:val="0088764F"/>
    <w:rsid w:val="00894C64"/>
    <w:rsid w:val="008A40E4"/>
    <w:rsid w:val="008A4816"/>
    <w:rsid w:val="008B03B5"/>
    <w:rsid w:val="008B169F"/>
    <w:rsid w:val="008B173D"/>
    <w:rsid w:val="008B48AF"/>
    <w:rsid w:val="008B4F6A"/>
    <w:rsid w:val="008B6E61"/>
    <w:rsid w:val="008C04BC"/>
    <w:rsid w:val="008C33A4"/>
    <w:rsid w:val="008C6A53"/>
    <w:rsid w:val="008C7B0A"/>
    <w:rsid w:val="008D06FE"/>
    <w:rsid w:val="008D1DA1"/>
    <w:rsid w:val="008D655B"/>
    <w:rsid w:val="008E201C"/>
    <w:rsid w:val="008E3464"/>
    <w:rsid w:val="008E3E10"/>
    <w:rsid w:val="008E6731"/>
    <w:rsid w:val="008E7F92"/>
    <w:rsid w:val="008F3757"/>
    <w:rsid w:val="008F5DA5"/>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3984"/>
    <w:rsid w:val="00934DB4"/>
    <w:rsid w:val="00943E8A"/>
    <w:rsid w:val="00947871"/>
    <w:rsid w:val="00954837"/>
    <w:rsid w:val="00955F3D"/>
    <w:rsid w:val="00957658"/>
    <w:rsid w:val="009621A7"/>
    <w:rsid w:val="00962DCF"/>
    <w:rsid w:val="00963D50"/>
    <w:rsid w:val="00964163"/>
    <w:rsid w:val="0096547D"/>
    <w:rsid w:val="00970515"/>
    <w:rsid w:val="00975EA7"/>
    <w:rsid w:val="00982F05"/>
    <w:rsid w:val="00983382"/>
    <w:rsid w:val="00983817"/>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D12"/>
    <w:rsid w:val="00A47E9E"/>
    <w:rsid w:val="00A502B6"/>
    <w:rsid w:val="00A51C02"/>
    <w:rsid w:val="00A52162"/>
    <w:rsid w:val="00A57ABE"/>
    <w:rsid w:val="00A635DA"/>
    <w:rsid w:val="00A66110"/>
    <w:rsid w:val="00A661EA"/>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F9A"/>
    <w:rsid w:val="00AD248D"/>
    <w:rsid w:val="00AD5AFC"/>
    <w:rsid w:val="00AE1087"/>
    <w:rsid w:val="00AE5CEE"/>
    <w:rsid w:val="00AE759D"/>
    <w:rsid w:val="00AE7CBE"/>
    <w:rsid w:val="00AF0C0E"/>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E96"/>
    <w:rsid w:val="00C61E97"/>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5910"/>
    <w:rsid w:val="00DA4170"/>
    <w:rsid w:val="00DB374E"/>
    <w:rsid w:val="00DB3E82"/>
    <w:rsid w:val="00DB4EAF"/>
    <w:rsid w:val="00DB5C26"/>
    <w:rsid w:val="00DC01EF"/>
    <w:rsid w:val="00DC11B0"/>
    <w:rsid w:val="00DC197E"/>
    <w:rsid w:val="00DC3958"/>
    <w:rsid w:val="00DC5162"/>
    <w:rsid w:val="00DC67E6"/>
    <w:rsid w:val="00DD4EB3"/>
    <w:rsid w:val="00DD71F0"/>
    <w:rsid w:val="00DE0214"/>
    <w:rsid w:val="00DE7EA5"/>
    <w:rsid w:val="00DF159C"/>
    <w:rsid w:val="00DF2655"/>
    <w:rsid w:val="00DF3632"/>
    <w:rsid w:val="00DF3BFD"/>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433"/>
    <w:rsid w:val="00E5555E"/>
    <w:rsid w:val="00E576B6"/>
    <w:rsid w:val="00E57F81"/>
    <w:rsid w:val="00E61074"/>
    <w:rsid w:val="00E661C4"/>
    <w:rsid w:val="00E66BAC"/>
    <w:rsid w:val="00E700E6"/>
    <w:rsid w:val="00E711B8"/>
    <w:rsid w:val="00E76F6B"/>
    <w:rsid w:val="00E77486"/>
    <w:rsid w:val="00E80ADB"/>
    <w:rsid w:val="00E810A9"/>
    <w:rsid w:val="00E825AE"/>
    <w:rsid w:val="00E86B90"/>
    <w:rsid w:val="00E90354"/>
    <w:rsid w:val="00E9066D"/>
    <w:rsid w:val="00E932D3"/>
    <w:rsid w:val="00EA2446"/>
    <w:rsid w:val="00EA482E"/>
    <w:rsid w:val="00EA770C"/>
    <w:rsid w:val="00EB4775"/>
    <w:rsid w:val="00EB53F9"/>
    <w:rsid w:val="00EB5F3E"/>
    <w:rsid w:val="00ED189B"/>
    <w:rsid w:val="00ED4588"/>
    <w:rsid w:val="00ED4841"/>
    <w:rsid w:val="00ED64C2"/>
    <w:rsid w:val="00EE2967"/>
    <w:rsid w:val="00EE5513"/>
    <w:rsid w:val="00EE618C"/>
    <w:rsid w:val="00EE7AB9"/>
    <w:rsid w:val="00EF21F4"/>
    <w:rsid w:val="00EF436D"/>
    <w:rsid w:val="00EF4ABA"/>
    <w:rsid w:val="00EF5EA1"/>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6404"/>
    <w:rsid w:val="00F64307"/>
    <w:rsid w:val="00F643AE"/>
    <w:rsid w:val="00F6464B"/>
    <w:rsid w:val="00F65B24"/>
    <w:rsid w:val="00F73827"/>
    <w:rsid w:val="00F7492C"/>
    <w:rsid w:val="00F74E58"/>
    <w:rsid w:val="00F76356"/>
    <w:rsid w:val="00F7664B"/>
    <w:rsid w:val="00F76B6D"/>
    <w:rsid w:val="00F772E0"/>
    <w:rsid w:val="00F81BC7"/>
    <w:rsid w:val="00F8276D"/>
    <w:rsid w:val="00F84874"/>
    <w:rsid w:val="00F84B85"/>
    <w:rsid w:val="00F900D5"/>
    <w:rsid w:val="00F9073B"/>
    <w:rsid w:val="00F9099C"/>
    <w:rsid w:val="00F93AE9"/>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99"/>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uiPriority w:val="99"/>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79C92-280C-4BE6-8324-415C0C09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875</Words>
  <Characters>4816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2019-01-13T20:44:00Z</dcterms:created>
  <dcterms:modified xsi:type="dcterms:W3CDTF">2019-01-13T21:06:00Z</dcterms:modified>
</cp:coreProperties>
</file>